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169A0" w14:textId="0205A3CB" w:rsidR="00335CD3" w:rsidRDefault="00335CD3" w:rsidP="00335CD3">
      <w:pPr>
        <w:jc w:val="center"/>
        <w:rPr>
          <w:b/>
          <w:sz w:val="28"/>
          <w:szCs w:val="28"/>
        </w:rPr>
      </w:pPr>
      <w:bookmarkStart w:id="0" w:name="_GoBack"/>
      <w:bookmarkEnd w:id="0"/>
      <w:r w:rsidRPr="00CD57B4">
        <w:rPr>
          <w:b/>
          <w:sz w:val="28"/>
          <w:szCs w:val="28"/>
        </w:rPr>
        <w:t>President’s Report 201</w:t>
      </w:r>
      <w:r>
        <w:rPr>
          <w:b/>
          <w:sz w:val="28"/>
          <w:szCs w:val="28"/>
        </w:rPr>
        <w:t>9</w:t>
      </w:r>
    </w:p>
    <w:p w14:paraId="099E0841" w14:textId="77777777" w:rsidR="00335CD3" w:rsidRDefault="00335CD3" w:rsidP="00335CD3">
      <w:pPr>
        <w:jc w:val="center"/>
        <w:rPr>
          <w:b/>
          <w:sz w:val="28"/>
          <w:szCs w:val="28"/>
        </w:rPr>
      </w:pPr>
    </w:p>
    <w:p w14:paraId="0EAF5306" w14:textId="60D4151C" w:rsidR="00335CD3" w:rsidRPr="00AE292A" w:rsidRDefault="00335CD3" w:rsidP="00335CD3">
      <w:pPr>
        <w:rPr>
          <w:b/>
          <w:sz w:val="22"/>
          <w:szCs w:val="22"/>
        </w:rPr>
      </w:pPr>
      <w:r w:rsidRPr="00AE292A">
        <w:rPr>
          <w:b/>
          <w:sz w:val="22"/>
          <w:szCs w:val="22"/>
        </w:rPr>
        <w:t>Significant figures</w:t>
      </w:r>
      <w:r>
        <w:rPr>
          <w:b/>
          <w:sz w:val="22"/>
          <w:szCs w:val="22"/>
        </w:rPr>
        <w:t xml:space="preserve"> 2018/2019</w:t>
      </w:r>
      <w:r w:rsidRPr="00AE292A">
        <w:rPr>
          <w:b/>
          <w:sz w:val="22"/>
          <w:szCs w:val="22"/>
        </w:rPr>
        <w:t>:</w:t>
      </w:r>
    </w:p>
    <w:p w14:paraId="7710C380" w14:textId="77777777" w:rsidR="00335CD3" w:rsidRPr="005D2A79" w:rsidRDefault="00335CD3" w:rsidP="00335CD3">
      <w:pPr>
        <w:rPr>
          <w:b/>
          <w:sz w:val="18"/>
          <w:szCs w:val="18"/>
        </w:rPr>
      </w:pPr>
    </w:p>
    <w:p w14:paraId="5928F9CA" w14:textId="77777777" w:rsidR="00335CD3" w:rsidRPr="00AE292A" w:rsidRDefault="00335CD3" w:rsidP="00335CD3">
      <w:pPr>
        <w:pStyle w:val="ListParagraph"/>
        <w:numPr>
          <w:ilvl w:val="0"/>
          <w:numId w:val="1"/>
        </w:numPr>
        <w:rPr>
          <w:sz w:val="22"/>
          <w:szCs w:val="22"/>
        </w:rPr>
      </w:pPr>
      <w:r>
        <w:rPr>
          <w:sz w:val="22"/>
          <w:szCs w:val="22"/>
        </w:rPr>
        <w:t>3</w:t>
      </w:r>
      <w:r w:rsidRPr="00AE292A">
        <w:rPr>
          <w:sz w:val="22"/>
          <w:szCs w:val="22"/>
        </w:rPr>
        <w:t>2 financial members</w:t>
      </w:r>
    </w:p>
    <w:p w14:paraId="140390A1" w14:textId="3D4E0D1B" w:rsidR="00335CD3" w:rsidRPr="00AE292A" w:rsidRDefault="00F301BF" w:rsidP="00335CD3">
      <w:pPr>
        <w:pStyle w:val="ListParagraph"/>
        <w:numPr>
          <w:ilvl w:val="0"/>
          <w:numId w:val="1"/>
        </w:numPr>
        <w:rPr>
          <w:sz w:val="22"/>
          <w:szCs w:val="22"/>
        </w:rPr>
      </w:pPr>
      <w:r>
        <w:rPr>
          <w:sz w:val="22"/>
          <w:szCs w:val="22"/>
        </w:rPr>
        <w:t>93</w:t>
      </w:r>
      <w:r w:rsidR="00335CD3">
        <w:rPr>
          <w:sz w:val="22"/>
          <w:szCs w:val="22"/>
        </w:rPr>
        <w:t xml:space="preserve"> people are currently receiving our monthly newsletter; </w:t>
      </w:r>
      <w:r>
        <w:rPr>
          <w:sz w:val="22"/>
          <w:szCs w:val="22"/>
        </w:rPr>
        <w:t>55</w:t>
      </w:r>
      <w:r w:rsidR="00335CD3">
        <w:rPr>
          <w:sz w:val="22"/>
          <w:szCs w:val="22"/>
        </w:rPr>
        <w:t>% are opening it each month</w:t>
      </w:r>
      <w:r>
        <w:rPr>
          <w:sz w:val="22"/>
          <w:szCs w:val="22"/>
        </w:rPr>
        <w:t>;</w:t>
      </w:r>
      <w:r w:rsidR="00335CD3">
        <w:rPr>
          <w:sz w:val="22"/>
          <w:szCs w:val="22"/>
        </w:rPr>
        <w:t xml:space="preserve"> </w:t>
      </w:r>
      <w:r>
        <w:rPr>
          <w:sz w:val="22"/>
          <w:szCs w:val="22"/>
        </w:rPr>
        <w:t xml:space="preserve">9 </w:t>
      </w:r>
      <w:r w:rsidR="00335CD3">
        <w:rPr>
          <w:sz w:val="22"/>
          <w:szCs w:val="22"/>
        </w:rPr>
        <w:t>have unsubscribed in the last year.</w:t>
      </w:r>
    </w:p>
    <w:p w14:paraId="67D02696" w14:textId="0297594E" w:rsidR="00335CD3" w:rsidRPr="00AE292A" w:rsidRDefault="00F301BF" w:rsidP="00335CD3">
      <w:pPr>
        <w:pStyle w:val="ListParagraph"/>
        <w:numPr>
          <w:ilvl w:val="0"/>
          <w:numId w:val="1"/>
        </w:numPr>
        <w:rPr>
          <w:sz w:val="22"/>
          <w:szCs w:val="22"/>
        </w:rPr>
      </w:pPr>
      <w:r>
        <w:rPr>
          <w:sz w:val="22"/>
          <w:szCs w:val="22"/>
        </w:rPr>
        <w:t>2</w:t>
      </w:r>
      <w:r w:rsidR="00335CD3" w:rsidRPr="00AE292A">
        <w:rPr>
          <w:sz w:val="22"/>
          <w:szCs w:val="22"/>
        </w:rPr>
        <w:t xml:space="preserve"> enquiries received via our web page; </w:t>
      </w:r>
      <w:r w:rsidR="00335CD3">
        <w:rPr>
          <w:sz w:val="22"/>
          <w:szCs w:val="22"/>
        </w:rPr>
        <w:t>1 seeking to join</w:t>
      </w:r>
      <w:r>
        <w:rPr>
          <w:sz w:val="22"/>
          <w:szCs w:val="22"/>
        </w:rPr>
        <w:t xml:space="preserve"> LHLC &amp; 1 invite to partner with Ballina Coastcare for National Tree Day.</w:t>
      </w:r>
    </w:p>
    <w:p w14:paraId="376527E0" w14:textId="01F8BB98" w:rsidR="00335CD3" w:rsidRPr="00AE292A" w:rsidRDefault="00335CD3" w:rsidP="00335CD3">
      <w:pPr>
        <w:pStyle w:val="ListParagraph"/>
        <w:numPr>
          <w:ilvl w:val="0"/>
          <w:numId w:val="1"/>
        </w:numPr>
        <w:rPr>
          <w:sz w:val="22"/>
          <w:szCs w:val="22"/>
        </w:rPr>
      </w:pPr>
      <w:r w:rsidRPr="00AE292A">
        <w:rPr>
          <w:sz w:val="22"/>
          <w:szCs w:val="22"/>
        </w:rPr>
        <w:t>Facebook page –</w:t>
      </w:r>
      <w:r w:rsidR="00F301BF">
        <w:rPr>
          <w:sz w:val="22"/>
          <w:szCs w:val="22"/>
        </w:rPr>
        <w:t xml:space="preserve"> 246 followers</w:t>
      </w:r>
      <w:r>
        <w:rPr>
          <w:sz w:val="22"/>
          <w:szCs w:val="22"/>
        </w:rPr>
        <w:t>.</w:t>
      </w:r>
    </w:p>
    <w:p w14:paraId="255ADE86" w14:textId="591545D0" w:rsidR="00335CD3" w:rsidRPr="00F301BF" w:rsidRDefault="00335CD3" w:rsidP="00335CD3">
      <w:pPr>
        <w:pStyle w:val="ListParagraph"/>
        <w:numPr>
          <w:ilvl w:val="0"/>
          <w:numId w:val="4"/>
        </w:numPr>
        <w:ind w:left="709"/>
        <w:rPr>
          <w:sz w:val="22"/>
          <w:szCs w:val="22"/>
        </w:rPr>
      </w:pPr>
      <w:r w:rsidRPr="00F301BF">
        <w:rPr>
          <w:sz w:val="22"/>
          <w:szCs w:val="22"/>
        </w:rPr>
        <w:t xml:space="preserve">Malcolm, with support from Sue and myself hosted </w:t>
      </w:r>
      <w:r w:rsidR="00F301BF" w:rsidRPr="00F301BF">
        <w:rPr>
          <w:sz w:val="22"/>
          <w:szCs w:val="22"/>
        </w:rPr>
        <w:t>1</w:t>
      </w:r>
      <w:r w:rsidRPr="00F301BF">
        <w:rPr>
          <w:sz w:val="22"/>
          <w:szCs w:val="22"/>
        </w:rPr>
        <w:t xml:space="preserve"> school excursion groups</w:t>
      </w:r>
    </w:p>
    <w:p w14:paraId="2A177E44" w14:textId="77777777" w:rsidR="00335CD3" w:rsidRPr="00AE292A" w:rsidRDefault="00335CD3" w:rsidP="00335CD3">
      <w:pPr>
        <w:pStyle w:val="ListParagraph"/>
        <w:numPr>
          <w:ilvl w:val="0"/>
          <w:numId w:val="4"/>
        </w:numPr>
        <w:ind w:left="709"/>
        <w:rPr>
          <w:sz w:val="22"/>
          <w:szCs w:val="22"/>
        </w:rPr>
      </w:pPr>
    </w:p>
    <w:tbl>
      <w:tblPr>
        <w:tblStyle w:val="TableGrid"/>
        <w:tblW w:w="81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483"/>
        <w:gridCol w:w="1565"/>
        <w:gridCol w:w="1307"/>
        <w:gridCol w:w="1422"/>
      </w:tblGrid>
      <w:tr w:rsidR="00335CD3" w:rsidRPr="00AE292A" w14:paraId="4AD2AB5C" w14:textId="77777777" w:rsidTr="00440E5F">
        <w:tc>
          <w:tcPr>
            <w:tcW w:w="2365" w:type="dxa"/>
          </w:tcPr>
          <w:p w14:paraId="6253CA65" w14:textId="77777777" w:rsidR="00335CD3" w:rsidRPr="00AE292A" w:rsidRDefault="00335CD3" w:rsidP="00440E5F">
            <w:pPr>
              <w:pStyle w:val="ListParagraph"/>
              <w:numPr>
                <w:ilvl w:val="0"/>
                <w:numId w:val="2"/>
              </w:numPr>
              <w:ind w:left="-294" w:hanging="22"/>
              <w:rPr>
                <w:sz w:val="22"/>
                <w:szCs w:val="22"/>
              </w:rPr>
            </w:pPr>
          </w:p>
        </w:tc>
        <w:tc>
          <w:tcPr>
            <w:tcW w:w="1483" w:type="dxa"/>
          </w:tcPr>
          <w:p w14:paraId="438880C6" w14:textId="77777777" w:rsidR="00335CD3" w:rsidRPr="00AE292A" w:rsidRDefault="00335CD3" w:rsidP="00440E5F">
            <w:pPr>
              <w:rPr>
                <w:b/>
                <w:sz w:val="22"/>
                <w:szCs w:val="22"/>
              </w:rPr>
            </w:pPr>
            <w:r w:rsidRPr="00AE292A">
              <w:rPr>
                <w:b/>
                <w:sz w:val="22"/>
                <w:szCs w:val="22"/>
              </w:rPr>
              <w:t>Working Bees</w:t>
            </w:r>
          </w:p>
        </w:tc>
        <w:tc>
          <w:tcPr>
            <w:tcW w:w="1565" w:type="dxa"/>
          </w:tcPr>
          <w:p w14:paraId="66C0FDF9" w14:textId="77777777" w:rsidR="00335CD3" w:rsidRPr="00AE292A" w:rsidRDefault="00335CD3" w:rsidP="00440E5F">
            <w:pPr>
              <w:rPr>
                <w:b/>
                <w:sz w:val="22"/>
                <w:szCs w:val="22"/>
              </w:rPr>
            </w:pPr>
            <w:r w:rsidRPr="00AE292A">
              <w:rPr>
                <w:b/>
                <w:sz w:val="22"/>
                <w:szCs w:val="22"/>
              </w:rPr>
              <w:t>av. Volunteers</w:t>
            </w:r>
          </w:p>
        </w:tc>
        <w:tc>
          <w:tcPr>
            <w:tcW w:w="1307" w:type="dxa"/>
          </w:tcPr>
          <w:p w14:paraId="14DC35B1" w14:textId="77777777" w:rsidR="00335CD3" w:rsidRPr="00AE292A" w:rsidRDefault="00335CD3" w:rsidP="00440E5F">
            <w:pPr>
              <w:rPr>
                <w:b/>
                <w:sz w:val="22"/>
                <w:szCs w:val="22"/>
              </w:rPr>
            </w:pPr>
            <w:r w:rsidRPr="00AE292A">
              <w:rPr>
                <w:b/>
                <w:sz w:val="22"/>
                <w:szCs w:val="22"/>
              </w:rPr>
              <w:t>total vol. hrs</w:t>
            </w:r>
          </w:p>
        </w:tc>
        <w:tc>
          <w:tcPr>
            <w:tcW w:w="1422" w:type="dxa"/>
          </w:tcPr>
          <w:p w14:paraId="5F0480EB" w14:textId="77777777" w:rsidR="00335CD3" w:rsidRPr="00AE292A" w:rsidRDefault="00335CD3" w:rsidP="00440E5F">
            <w:pPr>
              <w:rPr>
                <w:b/>
                <w:sz w:val="22"/>
                <w:szCs w:val="22"/>
              </w:rPr>
            </w:pPr>
            <w:r w:rsidRPr="00AE292A">
              <w:rPr>
                <w:b/>
                <w:sz w:val="22"/>
                <w:szCs w:val="22"/>
              </w:rPr>
              <w:t>plants planted</w:t>
            </w:r>
          </w:p>
        </w:tc>
      </w:tr>
      <w:tr w:rsidR="00335CD3" w:rsidRPr="00AE292A" w14:paraId="5D388DE1" w14:textId="77777777" w:rsidTr="00440E5F">
        <w:tc>
          <w:tcPr>
            <w:tcW w:w="2365" w:type="dxa"/>
          </w:tcPr>
          <w:p w14:paraId="0F04C928" w14:textId="77777777" w:rsidR="00335CD3" w:rsidRPr="00AE292A" w:rsidRDefault="00335CD3" w:rsidP="00440E5F">
            <w:pPr>
              <w:rPr>
                <w:b/>
                <w:sz w:val="22"/>
                <w:szCs w:val="22"/>
              </w:rPr>
            </w:pPr>
          </w:p>
          <w:p w14:paraId="45A5CA1D" w14:textId="77777777" w:rsidR="00335CD3" w:rsidRPr="00AE292A" w:rsidRDefault="00335CD3" w:rsidP="00440E5F">
            <w:pPr>
              <w:rPr>
                <w:b/>
                <w:sz w:val="22"/>
                <w:szCs w:val="22"/>
              </w:rPr>
            </w:pPr>
            <w:r w:rsidRPr="00AE292A">
              <w:rPr>
                <w:b/>
                <w:sz w:val="22"/>
                <w:szCs w:val="22"/>
              </w:rPr>
              <w:t>‘core’ gp</w:t>
            </w:r>
          </w:p>
        </w:tc>
        <w:tc>
          <w:tcPr>
            <w:tcW w:w="1483" w:type="dxa"/>
          </w:tcPr>
          <w:p w14:paraId="0447986D" w14:textId="77777777" w:rsidR="00335CD3" w:rsidRPr="00AE292A" w:rsidRDefault="00335CD3" w:rsidP="00440E5F">
            <w:pPr>
              <w:rPr>
                <w:sz w:val="22"/>
                <w:szCs w:val="22"/>
              </w:rPr>
            </w:pPr>
          </w:p>
          <w:p w14:paraId="49AF3190" w14:textId="123D5BEA" w:rsidR="00335CD3" w:rsidRPr="00AE292A" w:rsidRDefault="00030EC7" w:rsidP="00440E5F">
            <w:pPr>
              <w:rPr>
                <w:sz w:val="22"/>
                <w:szCs w:val="22"/>
              </w:rPr>
            </w:pPr>
            <w:r>
              <w:rPr>
                <w:sz w:val="22"/>
                <w:szCs w:val="22"/>
              </w:rPr>
              <w:t>37</w:t>
            </w:r>
          </w:p>
        </w:tc>
        <w:tc>
          <w:tcPr>
            <w:tcW w:w="1565" w:type="dxa"/>
          </w:tcPr>
          <w:p w14:paraId="610D4258" w14:textId="77777777" w:rsidR="00335CD3" w:rsidRPr="00AE292A" w:rsidRDefault="00335CD3" w:rsidP="00440E5F">
            <w:pPr>
              <w:rPr>
                <w:sz w:val="22"/>
                <w:szCs w:val="22"/>
              </w:rPr>
            </w:pPr>
          </w:p>
          <w:p w14:paraId="54B70C6C" w14:textId="01536721" w:rsidR="00335CD3" w:rsidRPr="00AE292A" w:rsidRDefault="00030EC7" w:rsidP="00440E5F">
            <w:pPr>
              <w:rPr>
                <w:sz w:val="22"/>
                <w:szCs w:val="22"/>
              </w:rPr>
            </w:pPr>
            <w:r>
              <w:rPr>
                <w:sz w:val="22"/>
                <w:szCs w:val="22"/>
              </w:rPr>
              <w:t>8.5</w:t>
            </w:r>
          </w:p>
        </w:tc>
        <w:tc>
          <w:tcPr>
            <w:tcW w:w="1307" w:type="dxa"/>
          </w:tcPr>
          <w:p w14:paraId="0D647F01" w14:textId="77777777" w:rsidR="00335CD3" w:rsidRPr="00AE292A" w:rsidRDefault="00335CD3" w:rsidP="00440E5F">
            <w:pPr>
              <w:rPr>
                <w:sz w:val="22"/>
                <w:szCs w:val="22"/>
              </w:rPr>
            </w:pPr>
          </w:p>
          <w:p w14:paraId="6368EED3" w14:textId="23F982F9" w:rsidR="00335CD3" w:rsidRPr="00AE292A" w:rsidRDefault="00030EC7" w:rsidP="00440E5F">
            <w:pPr>
              <w:rPr>
                <w:sz w:val="22"/>
                <w:szCs w:val="22"/>
              </w:rPr>
            </w:pPr>
            <w:r>
              <w:rPr>
                <w:sz w:val="22"/>
                <w:szCs w:val="22"/>
              </w:rPr>
              <w:t>744</w:t>
            </w:r>
          </w:p>
        </w:tc>
        <w:tc>
          <w:tcPr>
            <w:tcW w:w="1422" w:type="dxa"/>
          </w:tcPr>
          <w:p w14:paraId="4B9F0DF6" w14:textId="77777777" w:rsidR="00335CD3" w:rsidRPr="00AE292A" w:rsidRDefault="00335CD3" w:rsidP="00440E5F">
            <w:pPr>
              <w:rPr>
                <w:sz w:val="22"/>
                <w:szCs w:val="22"/>
              </w:rPr>
            </w:pPr>
          </w:p>
          <w:p w14:paraId="2FE77321" w14:textId="5C73FE76" w:rsidR="00335CD3" w:rsidRPr="00AE292A" w:rsidRDefault="00733CEC" w:rsidP="00440E5F">
            <w:pPr>
              <w:rPr>
                <w:sz w:val="22"/>
                <w:szCs w:val="22"/>
              </w:rPr>
            </w:pPr>
            <w:r>
              <w:rPr>
                <w:sz w:val="22"/>
                <w:szCs w:val="22"/>
              </w:rPr>
              <w:t>816</w:t>
            </w:r>
          </w:p>
        </w:tc>
      </w:tr>
      <w:tr w:rsidR="00335CD3" w:rsidRPr="00AE292A" w14:paraId="37EEE87B" w14:textId="77777777" w:rsidTr="00440E5F">
        <w:tc>
          <w:tcPr>
            <w:tcW w:w="2365" w:type="dxa"/>
          </w:tcPr>
          <w:p w14:paraId="5DA7E939" w14:textId="77777777" w:rsidR="00335CD3" w:rsidRPr="00AE292A" w:rsidRDefault="00335CD3" w:rsidP="00440E5F">
            <w:pPr>
              <w:rPr>
                <w:b/>
                <w:sz w:val="22"/>
                <w:szCs w:val="22"/>
              </w:rPr>
            </w:pPr>
          </w:p>
          <w:p w14:paraId="0DAB0C8C" w14:textId="77777777" w:rsidR="00335CD3" w:rsidRPr="00AE292A" w:rsidRDefault="00335CD3" w:rsidP="00440E5F">
            <w:pPr>
              <w:rPr>
                <w:b/>
                <w:sz w:val="22"/>
                <w:szCs w:val="22"/>
              </w:rPr>
            </w:pPr>
            <w:r w:rsidRPr="00AE292A">
              <w:rPr>
                <w:b/>
                <w:sz w:val="22"/>
                <w:szCs w:val="22"/>
              </w:rPr>
              <w:t>Skennars Hd gp</w:t>
            </w:r>
          </w:p>
        </w:tc>
        <w:tc>
          <w:tcPr>
            <w:tcW w:w="1483" w:type="dxa"/>
          </w:tcPr>
          <w:p w14:paraId="760D0C5B" w14:textId="77777777" w:rsidR="00335CD3" w:rsidRPr="00AE292A" w:rsidRDefault="00335CD3" w:rsidP="00440E5F">
            <w:pPr>
              <w:rPr>
                <w:sz w:val="22"/>
                <w:szCs w:val="22"/>
              </w:rPr>
            </w:pPr>
          </w:p>
          <w:p w14:paraId="2E346526" w14:textId="400441AF" w:rsidR="00733CEC" w:rsidRDefault="00030EC7" w:rsidP="00440E5F">
            <w:pPr>
              <w:rPr>
                <w:sz w:val="22"/>
                <w:szCs w:val="22"/>
              </w:rPr>
            </w:pPr>
            <w:r>
              <w:rPr>
                <w:sz w:val="22"/>
                <w:szCs w:val="22"/>
              </w:rPr>
              <w:t xml:space="preserve"> </w:t>
            </w:r>
            <w:r w:rsidR="00F301BF">
              <w:rPr>
                <w:sz w:val="22"/>
                <w:szCs w:val="22"/>
              </w:rPr>
              <w:t>26</w:t>
            </w:r>
          </w:p>
          <w:p w14:paraId="3A72F4B3" w14:textId="2B192258" w:rsidR="00335CD3" w:rsidRPr="003F65F6" w:rsidRDefault="00335CD3" w:rsidP="00440E5F">
            <w:pPr>
              <w:rPr>
                <w:i/>
                <w:sz w:val="22"/>
                <w:szCs w:val="22"/>
              </w:rPr>
            </w:pPr>
          </w:p>
        </w:tc>
        <w:tc>
          <w:tcPr>
            <w:tcW w:w="1565" w:type="dxa"/>
          </w:tcPr>
          <w:p w14:paraId="672259A2" w14:textId="77777777" w:rsidR="00335CD3" w:rsidRPr="00AE292A" w:rsidRDefault="00335CD3" w:rsidP="00440E5F">
            <w:pPr>
              <w:rPr>
                <w:sz w:val="22"/>
                <w:szCs w:val="22"/>
              </w:rPr>
            </w:pPr>
          </w:p>
          <w:p w14:paraId="2BD57731" w14:textId="0DDFA9FA" w:rsidR="00335CD3" w:rsidRPr="00AE292A" w:rsidRDefault="00F301BF" w:rsidP="00440E5F">
            <w:pPr>
              <w:rPr>
                <w:sz w:val="22"/>
                <w:szCs w:val="22"/>
              </w:rPr>
            </w:pPr>
            <w:r>
              <w:rPr>
                <w:sz w:val="22"/>
                <w:szCs w:val="22"/>
              </w:rPr>
              <w:t>2.9</w:t>
            </w:r>
          </w:p>
        </w:tc>
        <w:tc>
          <w:tcPr>
            <w:tcW w:w="1307" w:type="dxa"/>
          </w:tcPr>
          <w:p w14:paraId="374A5663" w14:textId="77777777" w:rsidR="00335CD3" w:rsidRDefault="00335CD3" w:rsidP="00440E5F">
            <w:pPr>
              <w:rPr>
                <w:sz w:val="22"/>
                <w:szCs w:val="22"/>
              </w:rPr>
            </w:pPr>
          </w:p>
          <w:p w14:paraId="0424141E" w14:textId="49F95FA9" w:rsidR="00F301BF" w:rsidRPr="003F65F6" w:rsidRDefault="00030EC7" w:rsidP="00F301BF">
            <w:pPr>
              <w:rPr>
                <w:i/>
                <w:sz w:val="22"/>
                <w:szCs w:val="22"/>
              </w:rPr>
            </w:pPr>
            <w:r>
              <w:rPr>
                <w:sz w:val="22"/>
                <w:szCs w:val="22"/>
              </w:rPr>
              <w:t xml:space="preserve"> </w:t>
            </w:r>
            <w:r w:rsidR="00F301BF">
              <w:rPr>
                <w:sz w:val="22"/>
                <w:szCs w:val="22"/>
              </w:rPr>
              <w:t>169</w:t>
            </w:r>
          </w:p>
          <w:p w14:paraId="77246E94" w14:textId="7E58A193" w:rsidR="00335CD3" w:rsidRPr="003F65F6" w:rsidRDefault="00335CD3" w:rsidP="00440E5F">
            <w:pPr>
              <w:rPr>
                <w:i/>
                <w:sz w:val="22"/>
                <w:szCs w:val="22"/>
              </w:rPr>
            </w:pPr>
          </w:p>
        </w:tc>
        <w:tc>
          <w:tcPr>
            <w:tcW w:w="1422" w:type="dxa"/>
          </w:tcPr>
          <w:p w14:paraId="4BB31FFF" w14:textId="77777777" w:rsidR="00335CD3" w:rsidRPr="00AE292A" w:rsidRDefault="00335CD3" w:rsidP="00440E5F">
            <w:pPr>
              <w:rPr>
                <w:sz w:val="22"/>
                <w:szCs w:val="22"/>
              </w:rPr>
            </w:pPr>
          </w:p>
          <w:p w14:paraId="6083B621" w14:textId="0BAB6B46" w:rsidR="00335CD3" w:rsidRPr="00AE292A" w:rsidRDefault="00030EC7" w:rsidP="00440E5F">
            <w:pPr>
              <w:rPr>
                <w:sz w:val="22"/>
                <w:szCs w:val="22"/>
              </w:rPr>
            </w:pPr>
            <w:r>
              <w:rPr>
                <w:sz w:val="22"/>
                <w:szCs w:val="22"/>
              </w:rPr>
              <w:t xml:space="preserve"> </w:t>
            </w:r>
            <w:r w:rsidR="00F301BF">
              <w:rPr>
                <w:sz w:val="22"/>
                <w:szCs w:val="22"/>
              </w:rPr>
              <w:t>55</w:t>
            </w:r>
          </w:p>
        </w:tc>
      </w:tr>
      <w:tr w:rsidR="00335CD3" w:rsidRPr="00AE292A" w14:paraId="5C2073A8" w14:textId="77777777" w:rsidTr="00440E5F">
        <w:trPr>
          <w:trHeight w:val="1118"/>
        </w:trPr>
        <w:tc>
          <w:tcPr>
            <w:tcW w:w="2365" w:type="dxa"/>
          </w:tcPr>
          <w:p w14:paraId="63597E03" w14:textId="77777777" w:rsidR="00335CD3" w:rsidRPr="00AE292A" w:rsidRDefault="00335CD3" w:rsidP="00440E5F">
            <w:pPr>
              <w:rPr>
                <w:b/>
                <w:sz w:val="22"/>
                <w:szCs w:val="22"/>
              </w:rPr>
            </w:pPr>
          </w:p>
          <w:p w14:paraId="7B44364B" w14:textId="77777777" w:rsidR="00335CD3" w:rsidRPr="00AE292A" w:rsidRDefault="00335CD3" w:rsidP="00440E5F">
            <w:pPr>
              <w:rPr>
                <w:b/>
                <w:sz w:val="22"/>
                <w:szCs w:val="22"/>
              </w:rPr>
            </w:pPr>
            <w:r w:rsidRPr="00AE292A">
              <w:rPr>
                <w:b/>
                <w:sz w:val="22"/>
                <w:szCs w:val="22"/>
              </w:rPr>
              <w:t>Shorty’s Stairs gp</w:t>
            </w:r>
          </w:p>
          <w:p w14:paraId="02E3C918" w14:textId="77777777" w:rsidR="00335CD3" w:rsidRPr="00AE292A" w:rsidRDefault="00335CD3" w:rsidP="00440E5F">
            <w:pPr>
              <w:rPr>
                <w:b/>
                <w:sz w:val="22"/>
                <w:szCs w:val="22"/>
              </w:rPr>
            </w:pPr>
          </w:p>
          <w:p w14:paraId="77A65C48" w14:textId="77777777" w:rsidR="00335CD3" w:rsidRPr="00AE292A" w:rsidRDefault="00335CD3" w:rsidP="00440E5F">
            <w:pPr>
              <w:rPr>
                <w:b/>
                <w:sz w:val="22"/>
                <w:szCs w:val="22"/>
              </w:rPr>
            </w:pPr>
            <w:r w:rsidRPr="00AE292A">
              <w:rPr>
                <w:b/>
                <w:sz w:val="22"/>
                <w:szCs w:val="22"/>
              </w:rPr>
              <w:t>Pinnacle Row gp</w:t>
            </w:r>
          </w:p>
        </w:tc>
        <w:tc>
          <w:tcPr>
            <w:tcW w:w="1483" w:type="dxa"/>
          </w:tcPr>
          <w:p w14:paraId="605F8607" w14:textId="420819B4" w:rsidR="00335CD3" w:rsidRDefault="00335CD3" w:rsidP="00440E5F">
            <w:pPr>
              <w:rPr>
                <w:sz w:val="22"/>
                <w:szCs w:val="22"/>
              </w:rPr>
            </w:pPr>
          </w:p>
          <w:p w14:paraId="4BCEE755" w14:textId="384CEFD5" w:rsidR="00030EC7" w:rsidRPr="00AE292A" w:rsidRDefault="00733CEC" w:rsidP="00440E5F">
            <w:pPr>
              <w:rPr>
                <w:sz w:val="22"/>
                <w:szCs w:val="22"/>
              </w:rPr>
            </w:pPr>
            <w:r>
              <w:rPr>
                <w:sz w:val="22"/>
                <w:szCs w:val="22"/>
              </w:rPr>
              <w:t>4</w:t>
            </w:r>
          </w:p>
          <w:p w14:paraId="4BA597C1" w14:textId="77777777" w:rsidR="00335CD3" w:rsidRDefault="00335CD3" w:rsidP="00440E5F">
            <w:pPr>
              <w:rPr>
                <w:sz w:val="22"/>
                <w:szCs w:val="22"/>
              </w:rPr>
            </w:pPr>
          </w:p>
          <w:p w14:paraId="2ABB9F75" w14:textId="21058B71" w:rsidR="00335CD3" w:rsidRPr="00AE292A" w:rsidRDefault="00030EC7" w:rsidP="00440E5F">
            <w:pPr>
              <w:rPr>
                <w:sz w:val="22"/>
                <w:szCs w:val="22"/>
              </w:rPr>
            </w:pPr>
            <w:r>
              <w:rPr>
                <w:sz w:val="22"/>
                <w:szCs w:val="22"/>
              </w:rPr>
              <w:t>3</w:t>
            </w:r>
          </w:p>
        </w:tc>
        <w:tc>
          <w:tcPr>
            <w:tcW w:w="1565" w:type="dxa"/>
          </w:tcPr>
          <w:p w14:paraId="7AE104E5" w14:textId="77777777" w:rsidR="00335CD3" w:rsidRPr="00AE292A" w:rsidRDefault="00335CD3" w:rsidP="00440E5F">
            <w:pPr>
              <w:rPr>
                <w:sz w:val="22"/>
                <w:szCs w:val="22"/>
              </w:rPr>
            </w:pPr>
          </w:p>
          <w:p w14:paraId="18BBBC63" w14:textId="1976AA2C" w:rsidR="00335CD3" w:rsidRDefault="00733CEC" w:rsidP="00440E5F">
            <w:pPr>
              <w:rPr>
                <w:sz w:val="22"/>
                <w:szCs w:val="22"/>
              </w:rPr>
            </w:pPr>
            <w:r>
              <w:rPr>
                <w:sz w:val="22"/>
                <w:szCs w:val="22"/>
              </w:rPr>
              <w:t>10</w:t>
            </w:r>
          </w:p>
          <w:p w14:paraId="5C4E7531" w14:textId="77777777" w:rsidR="00733CEC" w:rsidRDefault="00733CEC" w:rsidP="00440E5F">
            <w:pPr>
              <w:rPr>
                <w:sz w:val="22"/>
                <w:szCs w:val="22"/>
              </w:rPr>
            </w:pPr>
          </w:p>
          <w:p w14:paraId="7536EE64" w14:textId="659DBE35" w:rsidR="00335CD3" w:rsidRPr="00AE292A" w:rsidRDefault="00030EC7" w:rsidP="00440E5F">
            <w:pPr>
              <w:rPr>
                <w:sz w:val="22"/>
                <w:szCs w:val="22"/>
              </w:rPr>
            </w:pPr>
            <w:r>
              <w:rPr>
                <w:sz w:val="22"/>
                <w:szCs w:val="22"/>
              </w:rPr>
              <w:t>22</w:t>
            </w:r>
          </w:p>
        </w:tc>
        <w:tc>
          <w:tcPr>
            <w:tcW w:w="1307" w:type="dxa"/>
          </w:tcPr>
          <w:p w14:paraId="576456A8" w14:textId="77777777" w:rsidR="00335CD3" w:rsidRPr="00AE292A" w:rsidRDefault="00335CD3" w:rsidP="00440E5F">
            <w:pPr>
              <w:rPr>
                <w:sz w:val="22"/>
                <w:szCs w:val="22"/>
              </w:rPr>
            </w:pPr>
          </w:p>
          <w:p w14:paraId="7969E232" w14:textId="794E4B0A" w:rsidR="00335CD3" w:rsidRDefault="00733CEC" w:rsidP="00440E5F">
            <w:pPr>
              <w:rPr>
                <w:sz w:val="22"/>
                <w:szCs w:val="22"/>
              </w:rPr>
            </w:pPr>
            <w:r>
              <w:rPr>
                <w:sz w:val="22"/>
                <w:szCs w:val="22"/>
              </w:rPr>
              <w:t>114.5</w:t>
            </w:r>
          </w:p>
          <w:p w14:paraId="5C747B82" w14:textId="77777777" w:rsidR="00030EC7" w:rsidRDefault="00030EC7" w:rsidP="00440E5F">
            <w:pPr>
              <w:rPr>
                <w:sz w:val="22"/>
                <w:szCs w:val="22"/>
              </w:rPr>
            </w:pPr>
          </w:p>
          <w:p w14:paraId="10E231BB" w14:textId="77777777" w:rsidR="00335CD3" w:rsidRDefault="00030EC7" w:rsidP="00440E5F">
            <w:pPr>
              <w:rPr>
                <w:sz w:val="22"/>
                <w:szCs w:val="22"/>
              </w:rPr>
            </w:pPr>
            <w:r>
              <w:rPr>
                <w:sz w:val="22"/>
                <w:szCs w:val="22"/>
              </w:rPr>
              <w:t>1038</w:t>
            </w:r>
          </w:p>
          <w:p w14:paraId="6E1796B7" w14:textId="01E353F4" w:rsidR="00030EC7" w:rsidRPr="00733CEC" w:rsidRDefault="00030EC7" w:rsidP="00440E5F">
            <w:pPr>
              <w:rPr>
                <w:sz w:val="16"/>
                <w:szCs w:val="16"/>
              </w:rPr>
            </w:pPr>
            <w:r w:rsidRPr="00733CEC">
              <w:rPr>
                <w:sz w:val="16"/>
                <w:szCs w:val="16"/>
              </w:rPr>
              <w:t>(</w:t>
            </w:r>
            <w:r w:rsidRPr="00733CEC">
              <w:rPr>
                <w:i/>
                <w:iCs/>
                <w:sz w:val="16"/>
                <w:szCs w:val="16"/>
              </w:rPr>
              <w:t>900 – JH)</w:t>
            </w:r>
          </w:p>
        </w:tc>
        <w:tc>
          <w:tcPr>
            <w:tcW w:w="1422" w:type="dxa"/>
          </w:tcPr>
          <w:p w14:paraId="19FDE2BE" w14:textId="77777777" w:rsidR="00335CD3" w:rsidRPr="00AE292A" w:rsidRDefault="00335CD3" w:rsidP="00440E5F">
            <w:pPr>
              <w:rPr>
                <w:sz w:val="22"/>
                <w:szCs w:val="22"/>
              </w:rPr>
            </w:pPr>
          </w:p>
          <w:p w14:paraId="3BF05B08" w14:textId="7E001509" w:rsidR="00335CD3" w:rsidRPr="00AE292A" w:rsidRDefault="007C6E1E" w:rsidP="00440E5F">
            <w:pPr>
              <w:rPr>
                <w:sz w:val="22"/>
                <w:szCs w:val="22"/>
              </w:rPr>
            </w:pPr>
            <w:r>
              <w:rPr>
                <w:sz w:val="22"/>
                <w:szCs w:val="22"/>
              </w:rPr>
              <w:t>250</w:t>
            </w:r>
          </w:p>
          <w:p w14:paraId="0EE10ABD" w14:textId="77777777" w:rsidR="00335CD3" w:rsidRDefault="00335CD3" w:rsidP="00440E5F">
            <w:pPr>
              <w:rPr>
                <w:sz w:val="22"/>
                <w:szCs w:val="22"/>
              </w:rPr>
            </w:pPr>
          </w:p>
          <w:p w14:paraId="6A65BD6A" w14:textId="49B96FD2" w:rsidR="00335CD3" w:rsidRPr="00AE292A" w:rsidRDefault="00030EC7" w:rsidP="00440E5F">
            <w:pPr>
              <w:rPr>
                <w:sz w:val="22"/>
                <w:szCs w:val="22"/>
              </w:rPr>
            </w:pPr>
            <w:r>
              <w:rPr>
                <w:sz w:val="22"/>
                <w:szCs w:val="22"/>
              </w:rPr>
              <w:t>4</w:t>
            </w:r>
            <w:r w:rsidR="00733CEC">
              <w:rPr>
                <w:sz w:val="22"/>
                <w:szCs w:val="22"/>
              </w:rPr>
              <w:t>835</w:t>
            </w:r>
          </w:p>
        </w:tc>
      </w:tr>
      <w:tr w:rsidR="00335CD3" w:rsidRPr="00AE292A" w14:paraId="650D9B70" w14:textId="77777777" w:rsidTr="00440E5F">
        <w:tc>
          <w:tcPr>
            <w:tcW w:w="2365" w:type="dxa"/>
          </w:tcPr>
          <w:p w14:paraId="6401E04D" w14:textId="77777777" w:rsidR="00335CD3" w:rsidRPr="00AE292A" w:rsidRDefault="00335CD3" w:rsidP="00440E5F">
            <w:pPr>
              <w:rPr>
                <w:sz w:val="22"/>
                <w:szCs w:val="22"/>
              </w:rPr>
            </w:pPr>
          </w:p>
        </w:tc>
        <w:tc>
          <w:tcPr>
            <w:tcW w:w="1483" w:type="dxa"/>
          </w:tcPr>
          <w:p w14:paraId="3706D5DF" w14:textId="77777777" w:rsidR="00335CD3" w:rsidRPr="00AE292A" w:rsidRDefault="00335CD3" w:rsidP="00440E5F">
            <w:pPr>
              <w:rPr>
                <w:sz w:val="22"/>
                <w:szCs w:val="22"/>
              </w:rPr>
            </w:pPr>
          </w:p>
        </w:tc>
        <w:tc>
          <w:tcPr>
            <w:tcW w:w="1565" w:type="dxa"/>
          </w:tcPr>
          <w:p w14:paraId="1C479512" w14:textId="77777777" w:rsidR="00335CD3" w:rsidRPr="00AE292A" w:rsidRDefault="00335CD3" w:rsidP="00440E5F">
            <w:pPr>
              <w:rPr>
                <w:sz w:val="22"/>
                <w:szCs w:val="22"/>
              </w:rPr>
            </w:pPr>
          </w:p>
        </w:tc>
        <w:tc>
          <w:tcPr>
            <w:tcW w:w="1307" w:type="dxa"/>
          </w:tcPr>
          <w:p w14:paraId="012E8AD7" w14:textId="77777777" w:rsidR="00335CD3" w:rsidRPr="00AE292A" w:rsidRDefault="00335CD3" w:rsidP="00440E5F">
            <w:pPr>
              <w:rPr>
                <w:sz w:val="22"/>
                <w:szCs w:val="22"/>
              </w:rPr>
            </w:pPr>
          </w:p>
        </w:tc>
        <w:tc>
          <w:tcPr>
            <w:tcW w:w="1422" w:type="dxa"/>
          </w:tcPr>
          <w:p w14:paraId="71910F87" w14:textId="77777777" w:rsidR="00335CD3" w:rsidRPr="00AE292A" w:rsidRDefault="00335CD3" w:rsidP="00440E5F">
            <w:pPr>
              <w:rPr>
                <w:sz w:val="22"/>
                <w:szCs w:val="22"/>
              </w:rPr>
            </w:pPr>
          </w:p>
        </w:tc>
      </w:tr>
    </w:tbl>
    <w:p w14:paraId="5611048F" w14:textId="77777777" w:rsidR="00335CD3" w:rsidRPr="005D2A79" w:rsidRDefault="00335CD3" w:rsidP="00335CD3">
      <w:pPr>
        <w:pStyle w:val="ListParagraph"/>
        <w:rPr>
          <w:sz w:val="18"/>
          <w:szCs w:val="18"/>
        </w:rPr>
      </w:pPr>
    </w:p>
    <w:p w14:paraId="65E8B8DD" w14:textId="77777777" w:rsidR="00335CD3" w:rsidRPr="00AE292A" w:rsidRDefault="00335CD3" w:rsidP="00335CD3">
      <w:pPr>
        <w:pStyle w:val="ListParagraph"/>
        <w:ind w:left="0"/>
        <w:rPr>
          <w:sz w:val="22"/>
          <w:szCs w:val="22"/>
        </w:rPr>
      </w:pPr>
      <w:r w:rsidRPr="00AE292A">
        <w:rPr>
          <w:sz w:val="22"/>
          <w:szCs w:val="22"/>
        </w:rPr>
        <w:t>We continue to be represented on Ballina Shire Council’s B Ward and Coastal Advisory teams and also on the Lake Ainsworth Interest Group.</w:t>
      </w:r>
    </w:p>
    <w:p w14:paraId="2C08EB1A" w14:textId="77777777" w:rsidR="00335CD3" w:rsidRPr="00AE292A" w:rsidRDefault="00335CD3" w:rsidP="00335CD3">
      <w:pPr>
        <w:pStyle w:val="ListParagraph"/>
        <w:ind w:left="0"/>
        <w:rPr>
          <w:sz w:val="22"/>
          <w:szCs w:val="22"/>
        </w:rPr>
      </w:pPr>
    </w:p>
    <w:p w14:paraId="6D2FFEBD" w14:textId="77777777" w:rsidR="00335CD3" w:rsidRDefault="00335CD3" w:rsidP="00335CD3">
      <w:pPr>
        <w:pStyle w:val="ListParagraph"/>
        <w:ind w:left="0"/>
        <w:rPr>
          <w:b/>
          <w:sz w:val="22"/>
          <w:szCs w:val="22"/>
        </w:rPr>
      </w:pPr>
      <w:r>
        <w:rPr>
          <w:b/>
          <w:sz w:val="22"/>
          <w:szCs w:val="22"/>
        </w:rPr>
        <w:t>Site</w:t>
      </w:r>
      <w:r w:rsidRPr="00630CB3">
        <w:rPr>
          <w:b/>
          <w:sz w:val="22"/>
          <w:szCs w:val="22"/>
        </w:rPr>
        <w:t>s:</w:t>
      </w:r>
      <w:r>
        <w:rPr>
          <w:b/>
          <w:sz w:val="22"/>
          <w:szCs w:val="22"/>
        </w:rPr>
        <w:t xml:space="preserve">   </w:t>
      </w:r>
    </w:p>
    <w:p w14:paraId="654C7EA3" w14:textId="77777777" w:rsidR="00335CD3" w:rsidRPr="005D2A79" w:rsidRDefault="00335CD3" w:rsidP="00335CD3">
      <w:pPr>
        <w:pStyle w:val="ListParagraph"/>
        <w:ind w:left="0"/>
        <w:rPr>
          <w:b/>
          <w:sz w:val="18"/>
          <w:szCs w:val="18"/>
        </w:rPr>
      </w:pPr>
    </w:p>
    <w:p w14:paraId="42A3154C" w14:textId="77777777" w:rsidR="00335CD3" w:rsidRPr="00AE292A" w:rsidRDefault="00335CD3" w:rsidP="00335CD3">
      <w:pPr>
        <w:pStyle w:val="ListParagraph"/>
        <w:ind w:left="0"/>
        <w:rPr>
          <w:sz w:val="22"/>
          <w:szCs w:val="22"/>
        </w:rPr>
      </w:pPr>
      <w:r w:rsidRPr="00AE292A">
        <w:rPr>
          <w:sz w:val="22"/>
          <w:szCs w:val="22"/>
        </w:rPr>
        <w:t xml:space="preserve">We continue to cover 10 sites in total, 9 of which are on land managed by BSC and 1 on land managed by NPWS. </w:t>
      </w:r>
    </w:p>
    <w:p w14:paraId="0574D589" w14:textId="77777777" w:rsidR="00335CD3" w:rsidRDefault="00335CD3" w:rsidP="00335CD3">
      <w:pPr>
        <w:pStyle w:val="ListParagraph"/>
        <w:ind w:left="0"/>
        <w:rPr>
          <w:sz w:val="22"/>
          <w:szCs w:val="22"/>
        </w:rPr>
      </w:pPr>
    </w:p>
    <w:p w14:paraId="6E30A2D6" w14:textId="77777777" w:rsidR="00335CD3" w:rsidRDefault="00335CD3" w:rsidP="00335CD3">
      <w:pPr>
        <w:pStyle w:val="ListParagraph"/>
        <w:ind w:left="0"/>
        <w:rPr>
          <w:b/>
          <w:sz w:val="22"/>
          <w:szCs w:val="22"/>
        </w:rPr>
      </w:pPr>
      <w:r w:rsidRPr="00867B8A">
        <w:rPr>
          <w:b/>
          <w:sz w:val="22"/>
          <w:szCs w:val="22"/>
        </w:rPr>
        <w:t>Projects:</w:t>
      </w:r>
    </w:p>
    <w:p w14:paraId="5AE3E32D" w14:textId="77777777" w:rsidR="00335CD3" w:rsidRPr="005D2A79" w:rsidRDefault="00335CD3" w:rsidP="00335CD3">
      <w:pPr>
        <w:pStyle w:val="ListParagraph"/>
        <w:ind w:left="0"/>
        <w:rPr>
          <w:b/>
          <w:sz w:val="18"/>
          <w:szCs w:val="18"/>
        </w:rPr>
      </w:pPr>
    </w:p>
    <w:p w14:paraId="738F23DD" w14:textId="0EF28364" w:rsidR="00335CD3" w:rsidRDefault="00335CD3" w:rsidP="00335CD3">
      <w:pPr>
        <w:pStyle w:val="ListParagraph"/>
        <w:ind w:left="0"/>
        <w:rPr>
          <w:sz w:val="22"/>
          <w:szCs w:val="22"/>
        </w:rPr>
      </w:pPr>
      <w:r w:rsidRPr="00D90B7B">
        <w:rPr>
          <w:sz w:val="22"/>
          <w:szCs w:val="22"/>
        </w:rPr>
        <w:t>Water Weeds</w:t>
      </w:r>
      <w:r>
        <w:rPr>
          <w:sz w:val="22"/>
          <w:szCs w:val="22"/>
        </w:rPr>
        <w:t xml:space="preserve"> – Staff at Sport &amp; Rec Centre </w:t>
      </w:r>
      <w:r w:rsidR="00F301BF">
        <w:rPr>
          <w:sz w:val="22"/>
          <w:szCs w:val="22"/>
        </w:rPr>
        <w:t xml:space="preserve">continue to </w:t>
      </w:r>
      <w:r>
        <w:rPr>
          <w:sz w:val="22"/>
          <w:szCs w:val="22"/>
        </w:rPr>
        <w:t>collaborat</w:t>
      </w:r>
      <w:r w:rsidR="00F301BF">
        <w:rPr>
          <w:sz w:val="22"/>
          <w:szCs w:val="22"/>
        </w:rPr>
        <w:t>e</w:t>
      </w:r>
      <w:r>
        <w:rPr>
          <w:sz w:val="22"/>
          <w:szCs w:val="22"/>
        </w:rPr>
        <w:t xml:space="preserve"> with us, BSC and Rous County Council to manage both Salvinia and Water Hyacinth in Lake Ainsworth. </w:t>
      </w:r>
      <w:r w:rsidR="00F301BF">
        <w:rPr>
          <w:sz w:val="22"/>
          <w:szCs w:val="22"/>
        </w:rPr>
        <w:t>Peter Briggs is invaluable in monitoring the Water Hyacinth and alerting Kelly when “all hands on deck:” are required</w:t>
      </w:r>
    </w:p>
    <w:p w14:paraId="555FD26A" w14:textId="77777777" w:rsidR="00335CD3" w:rsidRPr="005D2A79" w:rsidRDefault="00335CD3" w:rsidP="00335CD3">
      <w:pPr>
        <w:pStyle w:val="ListParagraph"/>
        <w:ind w:left="0"/>
        <w:rPr>
          <w:sz w:val="18"/>
          <w:szCs w:val="18"/>
        </w:rPr>
      </w:pPr>
      <w:r>
        <w:rPr>
          <w:sz w:val="22"/>
          <w:szCs w:val="22"/>
        </w:rPr>
        <w:t xml:space="preserve"> </w:t>
      </w:r>
    </w:p>
    <w:p w14:paraId="58181388" w14:textId="5A42E87B" w:rsidR="00335CD3" w:rsidRDefault="00335CD3" w:rsidP="00335CD3">
      <w:pPr>
        <w:pStyle w:val="ListParagraph"/>
        <w:ind w:left="0"/>
        <w:rPr>
          <w:sz w:val="22"/>
          <w:szCs w:val="22"/>
        </w:rPr>
      </w:pPr>
      <w:r>
        <w:rPr>
          <w:sz w:val="22"/>
          <w:szCs w:val="22"/>
        </w:rPr>
        <w:t xml:space="preserve">Backyards For Habitat – This project </w:t>
      </w:r>
      <w:r w:rsidR="00F301BF">
        <w:rPr>
          <w:sz w:val="22"/>
          <w:szCs w:val="22"/>
        </w:rPr>
        <w:t>was even more popular at this year’s Love Lennox</w:t>
      </w:r>
      <w:r>
        <w:rPr>
          <w:sz w:val="22"/>
          <w:szCs w:val="22"/>
        </w:rPr>
        <w:t xml:space="preserve"> </w:t>
      </w:r>
      <w:r w:rsidR="005D2A79">
        <w:rPr>
          <w:sz w:val="22"/>
          <w:szCs w:val="22"/>
        </w:rPr>
        <w:t xml:space="preserve">raising $181 </w:t>
      </w:r>
      <w:r>
        <w:rPr>
          <w:sz w:val="22"/>
          <w:szCs w:val="22"/>
        </w:rPr>
        <w:t>approximately 60 plants.</w:t>
      </w:r>
      <w:r w:rsidR="005D2A79">
        <w:rPr>
          <w:sz w:val="22"/>
          <w:szCs w:val="22"/>
        </w:rPr>
        <w:t xml:space="preserve"> Costs (inc. stall space) were c. $183 making the project self-funding with potential to move into the black from here on.</w:t>
      </w:r>
    </w:p>
    <w:p w14:paraId="53DDA667" w14:textId="79459096" w:rsidR="005D2A79" w:rsidRPr="005D2A79" w:rsidRDefault="005D2A79" w:rsidP="00335CD3">
      <w:pPr>
        <w:pStyle w:val="ListParagraph"/>
        <w:ind w:left="0"/>
        <w:rPr>
          <w:sz w:val="18"/>
          <w:szCs w:val="18"/>
        </w:rPr>
      </w:pPr>
    </w:p>
    <w:p w14:paraId="7CC8BC28" w14:textId="347702EE" w:rsidR="005D2A79" w:rsidRDefault="005D2A79" w:rsidP="00335CD3">
      <w:pPr>
        <w:pStyle w:val="ListParagraph"/>
        <w:ind w:left="0"/>
        <w:rPr>
          <w:sz w:val="22"/>
          <w:szCs w:val="22"/>
        </w:rPr>
      </w:pPr>
      <w:r>
        <w:rPr>
          <w:sz w:val="22"/>
          <w:szCs w:val="22"/>
        </w:rPr>
        <w:t>Birdwing butterfly Vines – Spider has organised for plants to be raised at the BSC nursery. These will take c. 3 years to be ready to plant out and then we will be able to add these tpo our habitat plants program</w:t>
      </w:r>
    </w:p>
    <w:p w14:paraId="54B828A5" w14:textId="37FC2705" w:rsidR="005D2A79" w:rsidRPr="005D2A79" w:rsidRDefault="005D2A79" w:rsidP="00335CD3">
      <w:pPr>
        <w:pStyle w:val="ListParagraph"/>
        <w:ind w:left="0"/>
        <w:rPr>
          <w:sz w:val="18"/>
          <w:szCs w:val="18"/>
        </w:rPr>
      </w:pPr>
    </w:p>
    <w:p w14:paraId="5F71C5ED" w14:textId="6ECABE7A" w:rsidR="005D2A79" w:rsidRDefault="005D2A79" w:rsidP="00335CD3">
      <w:pPr>
        <w:pStyle w:val="ListParagraph"/>
        <w:ind w:left="0"/>
        <w:rPr>
          <w:sz w:val="22"/>
          <w:szCs w:val="22"/>
        </w:rPr>
      </w:pPr>
      <w:r>
        <w:rPr>
          <w:sz w:val="22"/>
          <w:szCs w:val="22"/>
        </w:rPr>
        <w:t>Native Bee Hotels – Shaun is experimenting with these with a view to providing them for gardens as well.</w:t>
      </w:r>
    </w:p>
    <w:p w14:paraId="2EB23F3E" w14:textId="77777777" w:rsidR="00335CD3" w:rsidRPr="005D2A79" w:rsidRDefault="00335CD3" w:rsidP="00335CD3">
      <w:pPr>
        <w:pStyle w:val="ListParagraph"/>
        <w:ind w:left="0"/>
        <w:rPr>
          <w:sz w:val="18"/>
          <w:szCs w:val="18"/>
        </w:rPr>
      </w:pPr>
    </w:p>
    <w:p w14:paraId="07310A83" w14:textId="73C230FE" w:rsidR="00335CD3" w:rsidRPr="000B0F9F" w:rsidRDefault="000B0F9F" w:rsidP="00335CD3">
      <w:pPr>
        <w:pStyle w:val="ListParagraph"/>
        <w:ind w:left="0"/>
        <w:rPr>
          <w:bCs/>
          <w:sz w:val="22"/>
          <w:szCs w:val="22"/>
        </w:rPr>
      </w:pPr>
      <w:r w:rsidRPr="000B0F9F">
        <w:rPr>
          <w:bCs/>
          <w:sz w:val="22"/>
          <w:szCs w:val="22"/>
        </w:rPr>
        <w:t>Planning for Climate Change – Malcolm has registered 5 of our endemic species with the NSW Royal Botanic Garden’s “Restore &amp; Renew” Program</w:t>
      </w:r>
      <w:r>
        <w:rPr>
          <w:bCs/>
          <w:sz w:val="22"/>
          <w:szCs w:val="22"/>
        </w:rPr>
        <w:t xml:space="preserve"> with a view to potentially improving the resilience of the local gene pool as our climate modifies between now and 2050. BSC are supportive of this propgram at this stage since there is some preliminary science behind it.</w:t>
      </w:r>
    </w:p>
    <w:p w14:paraId="0EDBEB84" w14:textId="25E6E046" w:rsidR="000B0F9F" w:rsidRDefault="000B0F9F" w:rsidP="00335CD3">
      <w:pPr>
        <w:pStyle w:val="ListParagraph"/>
        <w:ind w:left="0"/>
        <w:rPr>
          <w:bCs/>
          <w:sz w:val="18"/>
          <w:szCs w:val="18"/>
        </w:rPr>
      </w:pPr>
    </w:p>
    <w:p w14:paraId="2536B58C" w14:textId="3EDF86B7" w:rsidR="000B0F9F" w:rsidRDefault="000B0F9F" w:rsidP="00335CD3">
      <w:pPr>
        <w:pStyle w:val="ListParagraph"/>
        <w:ind w:left="0"/>
        <w:rPr>
          <w:bCs/>
          <w:sz w:val="18"/>
          <w:szCs w:val="18"/>
        </w:rPr>
      </w:pPr>
    </w:p>
    <w:p w14:paraId="203FDF91" w14:textId="77777777" w:rsidR="000B0F9F" w:rsidRPr="000B0F9F" w:rsidRDefault="000B0F9F" w:rsidP="00335CD3">
      <w:pPr>
        <w:pStyle w:val="ListParagraph"/>
        <w:ind w:left="0"/>
        <w:rPr>
          <w:bCs/>
          <w:sz w:val="18"/>
          <w:szCs w:val="18"/>
        </w:rPr>
      </w:pPr>
    </w:p>
    <w:p w14:paraId="7F6D0706" w14:textId="22161884" w:rsidR="00335CD3" w:rsidRDefault="00335CD3" w:rsidP="00335CD3">
      <w:pPr>
        <w:pStyle w:val="ListParagraph"/>
        <w:ind w:left="0"/>
        <w:rPr>
          <w:b/>
          <w:sz w:val="22"/>
          <w:szCs w:val="22"/>
        </w:rPr>
      </w:pPr>
      <w:r>
        <w:rPr>
          <w:b/>
          <w:sz w:val="22"/>
          <w:szCs w:val="22"/>
        </w:rPr>
        <w:lastRenderedPageBreak/>
        <w:t>Local Issues</w:t>
      </w:r>
      <w:r w:rsidR="000B0F9F">
        <w:rPr>
          <w:b/>
          <w:sz w:val="22"/>
          <w:szCs w:val="22"/>
        </w:rPr>
        <w:t>:</w:t>
      </w:r>
    </w:p>
    <w:p w14:paraId="14B35D4E" w14:textId="77777777" w:rsidR="00335CD3" w:rsidRPr="005D2A79" w:rsidRDefault="00335CD3" w:rsidP="00335CD3">
      <w:pPr>
        <w:pStyle w:val="ListParagraph"/>
        <w:ind w:left="0"/>
        <w:rPr>
          <w:b/>
          <w:sz w:val="18"/>
          <w:szCs w:val="18"/>
        </w:rPr>
      </w:pPr>
    </w:p>
    <w:p w14:paraId="63C58569" w14:textId="77777777" w:rsidR="0095702A" w:rsidRDefault="00335CD3" w:rsidP="00335CD3">
      <w:pPr>
        <w:pStyle w:val="ListParagraph"/>
        <w:ind w:left="0"/>
        <w:rPr>
          <w:sz w:val="22"/>
          <w:szCs w:val="22"/>
        </w:rPr>
      </w:pPr>
      <w:r w:rsidRPr="005C308A">
        <w:rPr>
          <w:sz w:val="22"/>
          <w:szCs w:val="22"/>
        </w:rPr>
        <w:t>Lake Ainsworth</w:t>
      </w:r>
      <w:r>
        <w:rPr>
          <w:sz w:val="22"/>
          <w:szCs w:val="22"/>
        </w:rPr>
        <w:t xml:space="preserve"> – </w:t>
      </w:r>
      <w:r w:rsidR="005D2A79">
        <w:rPr>
          <w:sz w:val="22"/>
          <w:szCs w:val="22"/>
        </w:rPr>
        <w:t>Completion date for the Eastern foreshore works is anticipated to be mid-Sept.</w:t>
      </w:r>
      <w:r>
        <w:rPr>
          <w:sz w:val="22"/>
          <w:szCs w:val="22"/>
        </w:rPr>
        <w:t xml:space="preserve"> We </w:t>
      </w:r>
      <w:r w:rsidR="005D2A79">
        <w:rPr>
          <w:sz w:val="22"/>
          <w:szCs w:val="22"/>
        </w:rPr>
        <w:t xml:space="preserve">have organised for Council to raise appropriate plant species endemic to the Lake and it’s surrounds for the revegetation works. We have also </w:t>
      </w:r>
      <w:r w:rsidR="0095702A">
        <w:rPr>
          <w:sz w:val="22"/>
          <w:szCs w:val="22"/>
        </w:rPr>
        <w:t>convinced them to use local species for the garden plantings.</w:t>
      </w:r>
    </w:p>
    <w:p w14:paraId="400F3102" w14:textId="38C3EE12" w:rsidR="00335CD3" w:rsidRPr="005C308A" w:rsidRDefault="00335CD3" w:rsidP="00335CD3">
      <w:pPr>
        <w:pStyle w:val="ListParagraph"/>
        <w:ind w:left="0"/>
        <w:rPr>
          <w:sz w:val="22"/>
          <w:szCs w:val="22"/>
        </w:rPr>
      </w:pPr>
      <w:r>
        <w:rPr>
          <w:sz w:val="22"/>
          <w:szCs w:val="22"/>
        </w:rPr>
        <w:t xml:space="preserve">Hydrosphere Consulting Pty Ltd have </w:t>
      </w:r>
      <w:r w:rsidR="0095702A">
        <w:rPr>
          <w:sz w:val="22"/>
          <w:szCs w:val="22"/>
        </w:rPr>
        <w:t xml:space="preserve">completed their investigations of the Lake </w:t>
      </w:r>
      <w:r w:rsidR="003E6B90">
        <w:rPr>
          <w:sz w:val="22"/>
          <w:szCs w:val="22"/>
        </w:rPr>
        <w:t xml:space="preserve">and </w:t>
      </w:r>
      <w:r w:rsidR="0095702A">
        <w:rPr>
          <w:sz w:val="22"/>
          <w:szCs w:val="22"/>
        </w:rPr>
        <w:t xml:space="preserve">published </w:t>
      </w:r>
      <w:r w:rsidR="003E6B90">
        <w:rPr>
          <w:sz w:val="22"/>
          <w:szCs w:val="22"/>
        </w:rPr>
        <w:t>an</w:t>
      </w:r>
      <w:r>
        <w:rPr>
          <w:sz w:val="22"/>
          <w:szCs w:val="22"/>
        </w:rPr>
        <w:t xml:space="preserve"> </w:t>
      </w:r>
      <w:r w:rsidR="0095702A">
        <w:rPr>
          <w:sz w:val="22"/>
          <w:szCs w:val="22"/>
        </w:rPr>
        <w:t xml:space="preserve">“Opportunities and Vulnerabilities” Report </w:t>
      </w:r>
      <w:r w:rsidR="003E6B90">
        <w:rPr>
          <w:sz w:val="22"/>
          <w:szCs w:val="22"/>
        </w:rPr>
        <w:t>along with a preliminary assessment of management options. This assessment should be completed this month and a draft CMP exhibited for public submissions in time for the CMP to be finalised for certification by February 2020.</w:t>
      </w:r>
    </w:p>
    <w:p w14:paraId="21D7F1FF" w14:textId="77777777" w:rsidR="00335CD3" w:rsidRDefault="00335CD3" w:rsidP="00335CD3">
      <w:pPr>
        <w:pStyle w:val="ListParagraph"/>
        <w:ind w:left="0"/>
        <w:rPr>
          <w:b/>
          <w:sz w:val="22"/>
          <w:szCs w:val="22"/>
        </w:rPr>
      </w:pPr>
    </w:p>
    <w:p w14:paraId="746B7610" w14:textId="164E364C" w:rsidR="00335CD3" w:rsidRPr="005C308A" w:rsidRDefault="00335CD3" w:rsidP="00335CD3">
      <w:pPr>
        <w:pStyle w:val="ListParagraph"/>
        <w:ind w:left="0"/>
        <w:rPr>
          <w:sz w:val="22"/>
          <w:szCs w:val="22"/>
        </w:rPr>
      </w:pPr>
      <w:r w:rsidRPr="005C308A">
        <w:rPr>
          <w:sz w:val="22"/>
          <w:szCs w:val="22"/>
        </w:rPr>
        <w:t>Coastal Recreation Path / Shared Path</w:t>
      </w:r>
      <w:r>
        <w:rPr>
          <w:sz w:val="22"/>
          <w:szCs w:val="22"/>
        </w:rPr>
        <w:t xml:space="preserve"> – Both of these are slated for completion in 201</w:t>
      </w:r>
      <w:r w:rsidR="003E6B90">
        <w:rPr>
          <w:sz w:val="22"/>
          <w:szCs w:val="22"/>
        </w:rPr>
        <w:t>9</w:t>
      </w:r>
      <w:r>
        <w:rPr>
          <w:sz w:val="22"/>
          <w:szCs w:val="22"/>
        </w:rPr>
        <w:t>/</w:t>
      </w:r>
      <w:r w:rsidR="003E6B90">
        <w:rPr>
          <w:sz w:val="22"/>
          <w:szCs w:val="22"/>
        </w:rPr>
        <w:t>20</w:t>
      </w:r>
      <w:r>
        <w:rPr>
          <w:sz w:val="22"/>
          <w:szCs w:val="22"/>
        </w:rPr>
        <w:t>. Both impact on the Boulder Beach site</w:t>
      </w:r>
      <w:r w:rsidR="003E6B90">
        <w:rPr>
          <w:sz w:val="22"/>
          <w:szCs w:val="22"/>
        </w:rPr>
        <w:t xml:space="preserve"> and will open up new areas which need work once construction is completed.</w:t>
      </w:r>
    </w:p>
    <w:p w14:paraId="599D2704" w14:textId="77777777" w:rsidR="00335CD3" w:rsidRPr="00867B8A" w:rsidRDefault="00335CD3" w:rsidP="00335CD3">
      <w:pPr>
        <w:pStyle w:val="ListParagraph"/>
        <w:ind w:left="0"/>
        <w:rPr>
          <w:b/>
          <w:sz w:val="22"/>
          <w:szCs w:val="22"/>
        </w:rPr>
      </w:pPr>
    </w:p>
    <w:p w14:paraId="7CEEB12C" w14:textId="77777777" w:rsidR="00335CD3" w:rsidRPr="00AE292A" w:rsidRDefault="00335CD3" w:rsidP="00335CD3">
      <w:pPr>
        <w:pStyle w:val="ListParagraph"/>
        <w:ind w:left="0"/>
        <w:rPr>
          <w:sz w:val="22"/>
          <w:szCs w:val="22"/>
        </w:rPr>
      </w:pPr>
    </w:p>
    <w:p w14:paraId="5D22427B" w14:textId="77777777" w:rsidR="00002E39" w:rsidRDefault="00002E39" w:rsidP="00335CD3">
      <w:pPr>
        <w:rPr>
          <w:sz w:val="22"/>
          <w:szCs w:val="22"/>
        </w:rPr>
      </w:pPr>
      <w:r>
        <w:rPr>
          <w:sz w:val="22"/>
          <w:szCs w:val="22"/>
        </w:rPr>
        <w:t xml:space="preserve">All the feedback we receive indicates that we are seen as an informed and valuable group by the Lennox Head community at large. I believe that this is largely due to the extensive expertise contained within our team and the friendly yet professional way in which they engage with members of the community.  </w:t>
      </w:r>
    </w:p>
    <w:p w14:paraId="47710AF1" w14:textId="77777777" w:rsidR="00002E39" w:rsidRDefault="00002E39" w:rsidP="00335CD3">
      <w:pPr>
        <w:rPr>
          <w:sz w:val="22"/>
          <w:szCs w:val="22"/>
        </w:rPr>
      </w:pPr>
    </w:p>
    <w:p w14:paraId="6C0FD453" w14:textId="59FA7BDD" w:rsidR="00335CD3" w:rsidRPr="00AE292A" w:rsidRDefault="00002E39" w:rsidP="00335CD3">
      <w:pPr>
        <w:rPr>
          <w:sz w:val="22"/>
          <w:szCs w:val="22"/>
        </w:rPr>
      </w:pPr>
      <w:r>
        <w:rPr>
          <w:sz w:val="22"/>
          <w:szCs w:val="22"/>
        </w:rPr>
        <w:t xml:space="preserve">This year’s achievements </w:t>
      </w:r>
      <w:r w:rsidR="00335CD3" w:rsidRPr="00AE292A">
        <w:rPr>
          <w:sz w:val="22"/>
          <w:szCs w:val="22"/>
        </w:rPr>
        <w:t xml:space="preserve"> would </w:t>
      </w:r>
      <w:r>
        <w:rPr>
          <w:sz w:val="22"/>
          <w:szCs w:val="22"/>
        </w:rPr>
        <w:t>not ```````</w:t>
      </w:r>
      <w:r w:rsidR="00335CD3" w:rsidRPr="00AE292A">
        <w:rPr>
          <w:sz w:val="22"/>
          <w:szCs w:val="22"/>
        </w:rPr>
        <w:t>have been possible without the invaluable contributions of the following people;</w:t>
      </w:r>
    </w:p>
    <w:p w14:paraId="3651715C" w14:textId="77777777" w:rsidR="00335CD3" w:rsidRPr="00AE292A" w:rsidRDefault="00335CD3" w:rsidP="00335CD3">
      <w:pPr>
        <w:pStyle w:val="ListParagraph"/>
        <w:numPr>
          <w:ilvl w:val="0"/>
          <w:numId w:val="3"/>
        </w:numPr>
        <w:rPr>
          <w:sz w:val="22"/>
          <w:szCs w:val="22"/>
        </w:rPr>
      </w:pPr>
      <w:r w:rsidRPr="00AE292A">
        <w:rPr>
          <w:sz w:val="22"/>
          <w:szCs w:val="22"/>
        </w:rPr>
        <w:t>all of our working bee volunteers</w:t>
      </w:r>
    </w:p>
    <w:p w14:paraId="6D769DFA" w14:textId="77777777" w:rsidR="00335CD3" w:rsidRPr="00AE292A" w:rsidRDefault="00335CD3" w:rsidP="00335CD3">
      <w:pPr>
        <w:pStyle w:val="ListParagraph"/>
        <w:numPr>
          <w:ilvl w:val="0"/>
          <w:numId w:val="3"/>
        </w:numPr>
        <w:rPr>
          <w:sz w:val="22"/>
          <w:szCs w:val="22"/>
        </w:rPr>
      </w:pPr>
      <w:r w:rsidRPr="00AE292A">
        <w:rPr>
          <w:sz w:val="22"/>
          <w:szCs w:val="22"/>
        </w:rPr>
        <w:t>all of those who value our work and speak up for us in a variety of ways</w:t>
      </w:r>
    </w:p>
    <w:p w14:paraId="7A976B90" w14:textId="77777777" w:rsidR="00335CD3" w:rsidRPr="00AE292A" w:rsidRDefault="00335CD3" w:rsidP="00335CD3">
      <w:pPr>
        <w:pStyle w:val="ListParagraph"/>
        <w:numPr>
          <w:ilvl w:val="0"/>
          <w:numId w:val="3"/>
        </w:numPr>
        <w:rPr>
          <w:sz w:val="22"/>
          <w:szCs w:val="22"/>
        </w:rPr>
      </w:pPr>
      <w:r w:rsidRPr="00AE292A">
        <w:rPr>
          <w:sz w:val="22"/>
          <w:szCs w:val="22"/>
        </w:rPr>
        <w:t>Mike, Pat C, Malcolm, Kelly and Sue for co-ordinating the rehabilitation of their respective areas and keeping up with the paperwork involved.</w:t>
      </w:r>
    </w:p>
    <w:p w14:paraId="1E067B4F" w14:textId="7732CCD7" w:rsidR="00335CD3" w:rsidRPr="00A20952" w:rsidRDefault="00335CD3" w:rsidP="00335CD3">
      <w:pPr>
        <w:pStyle w:val="ListParagraph"/>
        <w:numPr>
          <w:ilvl w:val="0"/>
          <w:numId w:val="3"/>
        </w:numPr>
        <w:rPr>
          <w:sz w:val="22"/>
          <w:szCs w:val="22"/>
        </w:rPr>
      </w:pPr>
      <w:r w:rsidRPr="00AE292A">
        <w:rPr>
          <w:sz w:val="22"/>
          <w:szCs w:val="22"/>
        </w:rPr>
        <w:t xml:space="preserve">Malcolm, Spider and Paul </w:t>
      </w:r>
      <w:r>
        <w:rPr>
          <w:sz w:val="22"/>
          <w:szCs w:val="22"/>
        </w:rPr>
        <w:t>B</w:t>
      </w:r>
      <w:r w:rsidRPr="00AE292A">
        <w:rPr>
          <w:sz w:val="22"/>
          <w:szCs w:val="22"/>
        </w:rPr>
        <w:t xml:space="preserve">rown (BSC nursery) for continuing to propagate stock with </w:t>
      </w:r>
      <w:r>
        <w:rPr>
          <w:sz w:val="22"/>
          <w:szCs w:val="22"/>
        </w:rPr>
        <w:t>appropriate</w:t>
      </w:r>
      <w:r w:rsidR="00002E39">
        <w:rPr>
          <w:sz w:val="22"/>
          <w:szCs w:val="22"/>
        </w:rPr>
        <w:t xml:space="preserve"> </w:t>
      </w:r>
      <w:r w:rsidRPr="00AE292A">
        <w:rPr>
          <w:sz w:val="22"/>
          <w:szCs w:val="22"/>
        </w:rPr>
        <w:t>provenance for planting</w:t>
      </w:r>
    </w:p>
    <w:p w14:paraId="79B5533F" w14:textId="72E9573A" w:rsidR="00335CD3" w:rsidRDefault="00335CD3" w:rsidP="00335CD3">
      <w:pPr>
        <w:pStyle w:val="ListParagraph"/>
        <w:numPr>
          <w:ilvl w:val="0"/>
          <w:numId w:val="3"/>
        </w:numPr>
        <w:rPr>
          <w:sz w:val="22"/>
          <w:szCs w:val="22"/>
        </w:rPr>
      </w:pPr>
      <w:r w:rsidRPr="00AE292A">
        <w:rPr>
          <w:sz w:val="22"/>
          <w:szCs w:val="22"/>
        </w:rPr>
        <w:t>Kelly</w:t>
      </w:r>
      <w:r>
        <w:rPr>
          <w:sz w:val="22"/>
          <w:szCs w:val="22"/>
        </w:rPr>
        <w:t xml:space="preserve"> and Spider</w:t>
      </w:r>
      <w:r w:rsidRPr="00AE292A">
        <w:rPr>
          <w:sz w:val="22"/>
          <w:szCs w:val="22"/>
        </w:rPr>
        <w:t xml:space="preserve"> for continuing to produce such engaging articles for the Wave each month</w:t>
      </w:r>
      <w:r>
        <w:rPr>
          <w:sz w:val="22"/>
          <w:szCs w:val="22"/>
        </w:rPr>
        <w:t>.</w:t>
      </w:r>
    </w:p>
    <w:p w14:paraId="3C479804" w14:textId="7CC44779" w:rsidR="00335CD3" w:rsidRPr="00AE292A" w:rsidRDefault="00335CD3" w:rsidP="00335CD3">
      <w:pPr>
        <w:pStyle w:val="ListParagraph"/>
        <w:numPr>
          <w:ilvl w:val="0"/>
          <w:numId w:val="3"/>
        </w:numPr>
        <w:rPr>
          <w:sz w:val="22"/>
          <w:szCs w:val="22"/>
        </w:rPr>
      </w:pPr>
      <w:r>
        <w:rPr>
          <w:sz w:val="22"/>
          <w:szCs w:val="22"/>
        </w:rPr>
        <w:t xml:space="preserve">Kelly </w:t>
      </w:r>
      <w:r w:rsidRPr="00AE292A">
        <w:rPr>
          <w:sz w:val="22"/>
          <w:szCs w:val="22"/>
        </w:rPr>
        <w:t>for being such a supportive and enthusiastic VP.</w:t>
      </w:r>
    </w:p>
    <w:p w14:paraId="219F9C4F" w14:textId="77777777" w:rsidR="00335CD3" w:rsidRPr="00AE292A" w:rsidRDefault="00335CD3" w:rsidP="00335CD3">
      <w:pPr>
        <w:pStyle w:val="ListParagraph"/>
        <w:numPr>
          <w:ilvl w:val="0"/>
          <w:numId w:val="3"/>
        </w:numPr>
        <w:rPr>
          <w:sz w:val="22"/>
          <w:szCs w:val="22"/>
        </w:rPr>
      </w:pPr>
      <w:r w:rsidRPr="00AE292A">
        <w:rPr>
          <w:sz w:val="22"/>
          <w:szCs w:val="22"/>
        </w:rPr>
        <w:t>Malcolm for keeping track of the bulk of our equipment and ensuring it is in good condition, helping out with school excursions and for continuing to share his vast wealth of knowledge and experience with us.</w:t>
      </w:r>
    </w:p>
    <w:p w14:paraId="033C47CA" w14:textId="77777777" w:rsidR="00335CD3" w:rsidRDefault="00335CD3" w:rsidP="00335CD3">
      <w:pPr>
        <w:pStyle w:val="ListParagraph"/>
        <w:numPr>
          <w:ilvl w:val="0"/>
          <w:numId w:val="3"/>
        </w:numPr>
        <w:rPr>
          <w:sz w:val="22"/>
          <w:szCs w:val="22"/>
        </w:rPr>
      </w:pPr>
      <w:r w:rsidRPr="00AE292A">
        <w:rPr>
          <w:sz w:val="22"/>
          <w:szCs w:val="22"/>
        </w:rPr>
        <w:t>Warren and Sue for their work as Secretar</w:t>
      </w:r>
      <w:r>
        <w:rPr>
          <w:sz w:val="22"/>
          <w:szCs w:val="22"/>
        </w:rPr>
        <w:t xml:space="preserve">y and Treasurer respectively. </w:t>
      </w:r>
    </w:p>
    <w:p w14:paraId="3A9AAFA1" w14:textId="77777777" w:rsidR="00335CD3" w:rsidRDefault="00335CD3" w:rsidP="00335CD3">
      <w:pPr>
        <w:pStyle w:val="ListParagraph"/>
        <w:numPr>
          <w:ilvl w:val="0"/>
          <w:numId w:val="3"/>
        </w:numPr>
        <w:rPr>
          <w:sz w:val="22"/>
          <w:szCs w:val="22"/>
        </w:rPr>
      </w:pPr>
      <w:r>
        <w:rPr>
          <w:sz w:val="22"/>
          <w:szCs w:val="22"/>
        </w:rPr>
        <w:t>James Brideson on behalf of BSC.</w:t>
      </w:r>
    </w:p>
    <w:p w14:paraId="5B508383" w14:textId="77777777" w:rsidR="00335CD3" w:rsidRDefault="00335CD3" w:rsidP="00335CD3">
      <w:pPr>
        <w:pStyle w:val="ListParagraph"/>
        <w:rPr>
          <w:sz w:val="22"/>
          <w:szCs w:val="22"/>
        </w:rPr>
      </w:pPr>
    </w:p>
    <w:p w14:paraId="3AD22922" w14:textId="77777777" w:rsidR="00335CD3" w:rsidRDefault="00335CD3" w:rsidP="00335CD3">
      <w:pPr>
        <w:pStyle w:val="ListParagraph"/>
        <w:tabs>
          <w:tab w:val="left" w:pos="7680"/>
        </w:tabs>
        <w:rPr>
          <w:sz w:val="22"/>
          <w:szCs w:val="22"/>
        </w:rPr>
      </w:pPr>
      <w:r>
        <w:rPr>
          <w:sz w:val="22"/>
          <w:szCs w:val="22"/>
        </w:rPr>
        <w:tab/>
      </w:r>
    </w:p>
    <w:p w14:paraId="2B80D073" w14:textId="77777777" w:rsidR="00335CD3" w:rsidRPr="00A20952" w:rsidRDefault="00335CD3" w:rsidP="00335CD3">
      <w:pPr>
        <w:pStyle w:val="ListParagraph"/>
        <w:rPr>
          <w:sz w:val="22"/>
          <w:szCs w:val="22"/>
        </w:rPr>
      </w:pPr>
    </w:p>
    <w:p w14:paraId="07C9901E" w14:textId="77777777" w:rsidR="00335CD3" w:rsidRPr="00AE292A" w:rsidRDefault="00335CD3" w:rsidP="00335CD3">
      <w:pPr>
        <w:pStyle w:val="ListParagraph"/>
        <w:ind w:left="0"/>
        <w:rPr>
          <w:rFonts w:ascii="Lucida Calligraphy" w:hAnsi="Lucida Calligraphy"/>
          <w:sz w:val="22"/>
          <w:szCs w:val="22"/>
        </w:rPr>
      </w:pPr>
      <w:r w:rsidRPr="00AE292A">
        <w:rPr>
          <w:rFonts w:ascii="Lucida Calligraphy" w:hAnsi="Lucida Calligraphy"/>
          <w:sz w:val="22"/>
          <w:szCs w:val="22"/>
        </w:rPr>
        <w:t>Shaun Eastment</w:t>
      </w:r>
    </w:p>
    <w:p w14:paraId="5AAA752F" w14:textId="10F6F375" w:rsidR="00335CD3" w:rsidRDefault="00335CD3" w:rsidP="00335CD3">
      <w:pPr>
        <w:pStyle w:val="ListParagraph"/>
        <w:ind w:left="0"/>
      </w:pPr>
      <w:r>
        <w:t>August 25</w:t>
      </w:r>
      <w:r w:rsidRPr="00AE292A">
        <w:rPr>
          <w:vertAlign w:val="superscript"/>
        </w:rPr>
        <w:t>th</w:t>
      </w:r>
      <w:r>
        <w:t xml:space="preserve"> 2019</w:t>
      </w:r>
    </w:p>
    <w:p w14:paraId="585E854F" w14:textId="77777777" w:rsidR="00335CD3" w:rsidRPr="00CD57B4" w:rsidRDefault="00335CD3" w:rsidP="00335CD3">
      <w:pPr>
        <w:rPr>
          <w:b/>
          <w:sz w:val="28"/>
          <w:szCs w:val="28"/>
        </w:rPr>
      </w:pPr>
    </w:p>
    <w:p w14:paraId="64280AE4" w14:textId="77777777" w:rsidR="00932B9D" w:rsidRDefault="00E147F9"/>
    <w:sectPr w:rsidR="00932B9D" w:rsidSect="005D2A79">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D3C55"/>
    <w:multiLevelType w:val="hybridMultilevel"/>
    <w:tmpl w:val="17382152"/>
    <w:lvl w:ilvl="0" w:tplc="A3E4E4A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20BC4"/>
    <w:multiLevelType w:val="hybridMultilevel"/>
    <w:tmpl w:val="1B0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D2412"/>
    <w:multiLevelType w:val="hybridMultilevel"/>
    <w:tmpl w:val="A8E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91153"/>
    <w:multiLevelType w:val="hybridMultilevel"/>
    <w:tmpl w:val="4B3E0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D3"/>
    <w:rsid w:val="00002E39"/>
    <w:rsid w:val="00030EC7"/>
    <w:rsid w:val="000B0F9F"/>
    <w:rsid w:val="000B46F2"/>
    <w:rsid w:val="002B2BF2"/>
    <w:rsid w:val="00335CD3"/>
    <w:rsid w:val="003E6B90"/>
    <w:rsid w:val="005D2A79"/>
    <w:rsid w:val="00733CEC"/>
    <w:rsid w:val="007C6E1E"/>
    <w:rsid w:val="0095702A"/>
    <w:rsid w:val="00E147F9"/>
    <w:rsid w:val="00F301BF"/>
    <w:rsid w:val="00F40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298D"/>
  <w15:chartTrackingRefBased/>
  <w15:docId w15:val="{63A24844-3A8B-3442-AB6A-C1D76AE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D3"/>
    <w:pPr>
      <w:ind w:left="720"/>
      <w:contextualSpacing/>
    </w:pPr>
    <w:rPr>
      <w:rFonts w:ascii="Times New Roman" w:eastAsiaTheme="minorEastAsia" w:hAnsi="Times New Roman" w:cs="Times New Roman"/>
      <w:szCs w:val="20"/>
    </w:rPr>
  </w:style>
  <w:style w:type="table" w:styleId="TableGrid">
    <w:name w:val="Table Grid"/>
    <w:basedOn w:val="TableNormal"/>
    <w:uiPriority w:val="59"/>
    <w:rsid w:val="00335CD3"/>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Taylor</cp:lastModifiedBy>
  <cp:revision>2</cp:revision>
  <cp:lastPrinted>2019-08-26T00:37:00Z</cp:lastPrinted>
  <dcterms:created xsi:type="dcterms:W3CDTF">2019-08-28T01:28:00Z</dcterms:created>
  <dcterms:modified xsi:type="dcterms:W3CDTF">2019-08-28T01:28:00Z</dcterms:modified>
</cp:coreProperties>
</file>